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9E0E6B">
      <w:pPr>
        <w:pStyle w:val="Heading1"/>
        <w:rPr>
          <w:color w:val="0070C0"/>
        </w:rPr>
      </w:pPr>
      <w:r>
        <w:rPr>
          <w:color w:val="0070C0"/>
        </w:rPr>
        <w:t>NOVEMBER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9</w:t>
      </w:r>
      <w:r w:rsidR="00651425" w:rsidRPr="009067CE">
        <w:rPr>
          <w:color w:val="0070C0"/>
        </w:rPr>
        <w:t xml:space="preserve">, </w:t>
      </w:r>
      <w:r w:rsidR="00F47C36" w:rsidRPr="009067CE">
        <w:rPr>
          <w:color w:val="0070C0"/>
        </w:rPr>
        <w:t>2011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9067CE">
        <w:rPr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DB34E4" w:rsidRDefault="00DB34E4" w:rsidP="005D6A7F">
      <w:pPr>
        <w:rPr>
          <w:sz w:val="24"/>
        </w:rPr>
      </w:pPr>
      <w:r>
        <w:rPr>
          <w:sz w:val="24"/>
        </w:rPr>
        <w:t>110911-APT-01:  At the November 9, 2011 LNPA WG APT meeting, the group agreed</w:t>
      </w:r>
    </w:p>
    <w:p w:rsidR="005D6A7F" w:rsidRPr="00DB34E4" w:rsidRDefault="00DB34E4" w:rsidP="00DB34E4">
      <w:pPr>
        <w:ind w:left="720"/>
        <w:rPr>
          <w:snapToGrid w:val="0"/>
          <w:sz w:val="24"/>
          <w:szCs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support for non-EDR would be grandfathered for existing Service Providers until such time that support will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 xml:space="preserve"> at the end of 2Q2012.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 xml:space="preserve">will develop a Change Order for the </w:t>
      </w:r>
      <w:proofErr w:type="spellStart"/>
      <w:r>
        <w:rPr>
          <w:sz w:val="24"/>
        </w:rPr>
        <w:t>sunsetting</w:t>
      </w:r>
      <w:proofErr w:type="spellEnd"/>
      <w:r>
        <w:rPr>
          <w:sz w:val="24"/>
        </w:rPr>
        <w:t xml:space="preserve"> of non-EDR support for review at the January 2012 LNPA WG APT meeting.</w:t>
      </w:r>
    </w:p>
    <w:p w:rsidR="009067CE" w:rsidRDefault="009067CE" w:rsidP="005D6A7F">
      <w:pPr>
        <w:rPr>
          <w:snapToGrid w:val="0"/>
          <w:sz w:val="24"/>
          <w:szCs w:val="24"/>
        </w:rPr>
      </w:pPr>
    </w:p>
    <w:p w:rsidR="00DB34E4" w:rsidRDefault="00DB34E4" w:rsidP="005D6A7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110911-APT-02:  </w:t>
      </w:r>
      <w:proofErr w:type="spellStart"/>
      <w:r>
        <w:rPr>
          <w:snapToGrid w:val="0"/>
          <w:color w:val="FF0000"/>
          <w:sz w:val="24"/>
          <w:szCs w:val="24"/>
        </w:rPr>
        <w:t>Neustar</w:t>
      </w:r>
      <w:proofErr w:type="spellEnd"/>
      <w:r>
        <w:rPr>
          <w:snapToGrid w:val="0"/>
          <w:color w:val="FF000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will develop a list of key questions to assist Service Providers</w:t>
      </w:r>
    </w:p>
    <w:p w:rsidR="00DB34E4" w:rsidRPr="00DB34E4" w:rsidRDefault="00DB34E4" w:rsidP="00DB34E4">
      <w:pPr>
        <w:ind w:left="720" w:firstLine="45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in</w:t>
      </w:r>
      <w:proofErr w:type="gramEnd"/>
      <w:r>
        <w:rPr>
          <w:snapToGrid w:val="0"/>
          <w:sz w:val="24"/>
          <w:szCs w:val="24"/>
        </w:rPr>
        <w:t xml:space="preserve"> their internal discussions of NANC 372 – Alternative Interface – in order to drive future discussions and requirements development.  See r</w:t>
      </w:r>
      <w:r w:rsidR="00DE4531">
        <w:rPr>
          <w:snapToGrid w:val="0"/>
          <w:sz w:val="24"/>
          <w:szCs w:val="24"/>
        </w:rPr>
        <w:t>elated Action Item 110911-APT-03</w:t>
      </w:r>
      <w:r>
        <w:rPr>
          <w:snapToGrid w:val="0"/>
          <w:sz w:val="24"/>
          <w:szCs w:val="24"/>
        </w:rPr>
        <w:t>.</w:t>
      </w:r>
    </w:p>
    <w:p w:rsidR="00DB34E4" w:rsidRDefault="00DB34E4" w:rsidP="005D6A7F">
      <w:pPr>
        <w:rPr>
          <w:snapToGrid w:val="0"/>
          <w:sz w:val="24"/>
          <w:szCs w:val="24"/>
        </w:rPr>
      </w:pPr>
    </w:p>
    <w:p w:rsidR="00DB34E4" w:rsidRDefault="00DB34E4" w:rsidP="00DB34E4">
      <w:pPr>
        <w:ind w:left="720"/>
        <w:rPr>
          <w:snapToGrid w:val="0"/>
          <w:sz w:val="24"/>
          <w:szCs w:val="24"/>
        </w:rPr>
      </w:pPr>
      <w:r w:rsidRPr="00DB34E4">
        <w:rPr>
          <w:snapToGrid w:val="0"/>
          <w:sz w:val="24"/>
          <w:szCs w:val="24"/>
          <w:highlight w:val="yellow"/>
        </w:rPr>
        <w:t xml:space="preserve">NOTE:  This Action Item has been completed.  See attached list of questions provided by </w:t>
      </w:r>
      <w:proofErr w:type="spellStart"/>
      <w:r w:rsidRPr="00DB34E4">
        <w:rPr>
          <w:snapToGrid w:val="0"/>
          <w:sz w:val="24"/>
          <w:szCs w:val="24"/>
          <w:highlight w:val="yellow"/>
        </w:rPr>
        <w:t>Neustar</w:t>
      </w:r>
      <w:proofErr w:type="spellEnd"/>
      <w:r w:rsidRPr="00DB34E4">
        <w:rPr>
          <w:snapToGrid w:val="0"/>
          <w:sz w:val="24"/>
          <w:szCs w:val="24"/>
          <w:highlight w:val="yellow"/>
        </w:rPr>
        <w:t xml:space="preserve"> and sent out over the LNPA WG distribution list.</w:t>
      </w:r>
    </w:p>
    <w:p w:rsidR="00DB34E4" w:rsidRDefault="00DB34E4" w:rsidP="005D6A7F">
      <w:pPr>
        <w:rPr>
          <w:snapToGrid w:val="0"/>
          <w:sz w:val="24"/>
          <w:szCs w:val="24"/>
        </w:rPr>
      </w:pPr>
    </w:p>
    <w:p w:rsidR="00DB34E4" w:rsidRDefault="00DB34E4" w:rsidP="005D6A7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384955249" r:id="rId8">
            <o:FieldCodes>\s</o:FieldCodes>
          </o:OLEObject>
        </w:object>
      </w:r>
    </w:p>
    <w:p w:rsidR="00FC47B5" w:rsidRDefault="00FC47B5" w:rsidP="00FC47B5">
      <w:pPr>
        <w:rPr>
          <w:sz w:val="24"/>
          <w:szCs w:val="24"/>
        </w:rPr>
      </w:pPr>
    </w:p>
    <w:p w:rsidR="00FC47B5" w:rsidRDefault="00FC47B5" w:rsidP="00FC47B5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SERVICE PROVIDER ACTION ITEMS:</w:t>
      </w:r>
    </w:p>
    <w:p w:rsidR="00FC47B5" w:rsidRDefault="00FC47B5" w:rsidP="00FC47B5">
      <w:pPr>
        <w:rPr>
          <w:sz w:val="24"/>
          <w:szCs w:val="24"/>
        </w:rPr>
      </w:pPr>
    </w:p>
    <w:p w:rsidR="00DB34E4" w:rsidRDefault="00DE4531" w:rsidP="00FC47B5">
      <w:pPr>
        <w:rPr>
          <w:sz w:val="24"/>
          <w:szCs w:val="24"/>
        </w:rPr>
      </w:pPr>
      <w:r>
        <w:rPr>
          <w:sz w:val="24"/>
          <w:szCs w:val="24"/>
        </w:rPr>
        <w:t>110911-APT-03</w:t>
      </w:r>
      <w:r w:rsidR="00DB34E4">
        <w:rPr>
          <w:sz w:val="24"/>
          <w:szCs w:val="24"/>
        </w:rPr>
        <w:t xml:space="preserve">:  </w:t>
      </w:r>
      <w:r w:rsidR="00DB34E4">
        <w:rPr>
          <w:color w:val="FF0000"/>
          <w:sz w:val="24"/>
          <w:szCs w:val="24"/>
        </w:rPr>
        <w:t>Service Providers</w:t>
      </w:r>
      <w:r w:rsidR="00DB34E4">
        <w:rPr>
          <w:sz w:val="24"/>
          <w:szCs w:val="24"/>
        </w:rPr>
        <w:t xml:space="preserve"> are to come to the January 2012 LNPA WG APT</w:t>
      </w:r>
    </w:p>
    <w:p w:rsidR="00DB34E4" w:rsidRPr="00DB34E4" w:rsidRDefault="00DB34E4" w:rsidP="00DB34E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prepared to discuss NANC 372 – Alternative Interface – and provide any available internal feedback on the attached key questions provided by </w:t>
      </w:r>
      <w:proofErr w:type="spellStart"/>
      <w:r>
        <w:rPr>
          <w:sz w:val="24"/>
          <w:szCs w:val="24"/>
        </w:rPr>
        <w:t>Neustar</w:t>
      </w:r>
      <w:proofErr w:type="spellEnd"/>
      <w:r>
        <w:rPr>
          <w:sz w:val="24"/>
          <w:szCs w:val="24"/>
        </w:rPr>
        <w:t>.</w:t>
      </w:r>
      <w:r w:rsidR="00DE4531">
        <w:rPr>
          <w:sz w:val="24"/>
          <w:szCs w:val="24"/>
        </w:rPr>
        <w:t xml:space="preserve">  See related Action Item 110911-APT-02</w:t>
      </w:r>
    </w:p>
    <w:p w:rsidR="008331B5" w:rsidRDefault="008331B5" w:rsidP="009067CE">
      <w:pPr>
        <w:rPr>
          <w:sz w:val="24"/>
          <w:szCs w:val="24"/>
        </w:rPr>
      </w:pPr>
    </w:p>
    <w:p w:rsidR="00DB34E4" w:rsidRDefault="00DB34E4" w:rsidP="00906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napToGrid w:val="0"/>
          <w:sz w:val="24"/>
          <w:szCs w:val="24"/>
        </w:rPr>
        <w:object w:dxaOrig="1531" w:dyaOrig="1002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384955250" r:id="rId9">
            <o:FieldCodes>\s</o:FieldCodes>
          </o:OLEObject>
        </w:object>
      </w:r>
    </w:p>
    <w:p w:rsidR="00E45280" w:rsidRPr="008331B5" w:rsidRDefault="00E45280" w:rsidP="00E45280">
      <w:pPr>
        <w:rPr>
          <w:sz w:val="24"/>
          <w:szCs w:val="24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AND TELCORDIA ACTION ITEMS: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sz w:val="24"/>
        </w:rPr>
      </w:pPr>
      <w:r>
        <w:rPr>
          <w:sz w:val="24"/>
        </w:rPr>
        <w:t xml:space="preserve">051011-16: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 Provider</w:t>
      </w:r>
    </w:p>
    <w:p w:rsidR="00C76CF0" w:rsidRPr="007A7A6D" w:rsidRDefault="00C76CF0" w:rsidP="00C76CF0">
      <w:pPr>
        <w:ind w:left="720"/>
        <w:rPr>
          <w:sz w:val="24"/>
        </w:rPr>
      </w:pP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9E0E6B" w:rsidP="009067CE">
      <w:pPr>
        <w:ind w:left="720"/>
        <w:rPr>
          <w:sz w:val="24"/>
        </w:rPr>
      </w:pPr>
      <w:r>
        <w:rPr>
          <w:color w:val="FF0000"/>
          <w:sz w:val="24"/>
        </w:rPr>
        <w:t>November 9</w:t>
      </w:r>
      <w:r w:rsidR="009067CE">
        <w:rPr>
          <w:color w:val="FF0000"/>
          <w:sz w:val="24"/>
        </w:rPr>
        <w:t xml:space="preserve">, 2011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</w:t>
      </w:r>
      <w:proofErr w:type="spellStart"/>
      <w:r w:rsidR="009067CE">
        <w:rPr>
          <w:sz w:val="24"/>
        </w:rPr>
        <w:t>CenturyLink</w:t>
      </w:r>
      <w:proofErr w:type="spellEnd"/>
      <w:r w:rsidR="009067CE">
        <w:rPr>
          <w:sz w:val="24"/>
        </w:rPr>
        <w:t>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9E0E6B" w:rsidRDefault="009E0E6B" w:rsidP="009E0E6B">
      <w:pPr>
        <w:rPr>
          <w:sz w:val="24"/>
        </w:rPr>
      </w:pPr>
      <w:r>
        <w:rPr>
          <w:sz w:val="24"/>
        </w:rPr>
        <w:t>091311-APT-02:  As a part of the effort to review and update the Vendor ITP and Service</w:t>
      </w:r>
    </w:p>
    <w:p w:rsidR="009E0E6B" w:rsidRPr="00E45280" w:rsidRDefault="009E0E6B" w:rsidP="009E0E6B">
      <w:pPr>
        <w:ind w:left="720"/>
        <w:rPr>
          <w:sz w:val="24"/>
        </w:rPr>
      </w:pP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9E0E6B" w:rsidRDefault="009E0E6B" w:rsidP="009E0E6B">
      <w:pPr>
        <w:rPr>
          <w:sz w:val="24"/>
        </w:rPr>
      </w:pPr>
    </w:p>
    <w:p w:rsidR="009E0E6B" w:rsidRPr="009067CE" w:rsidRDefault="009E0E6B" w:rsidP="009E0E6B">
      <w:pPr>
        <w:ind w:firstLine="720"/>
        <w:rPr>
          <w:sz w:val="24"/>
        </w:rPr>
      </w:pPr>
      <w:r>
        <w:rPr>
          <w:color w:val="FF0000"/>
          <w:sz w:val="24"/>
        </w:rPr>
        <w:t xml:space="preserve">November 9, 2011 meeting update: </w:t>
      </w:r>
      <w:r>
        <w:rPr>
          <w:sz w:val="24"/>
        </w:rPr>
        <w:t xml:space="preserve"> Item remains Open.</w:t>
      </w:r>
    </w:p>
    <w:sectPr w:rsidR="009E0E6B" w:rsidRPr="009067CE" w:rsidSect="0091012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52" w:rsidRDefault="00DC4A52">
      <w:r>
        <w:separator/>
      </w:r>
    </w:p>
  </w:endnote>
  <w:endnote w:type="continuationSeparator" w:id="0">
    <w:p w:rsidR="00DC4A52" w:rsidRDefault="00DC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480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480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531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52" w:rsidRDefault="00DC4A52">
      <w:r>
        <w:separator/>
      </w:r>
    </w:p>
  </w:footnote>
  <w:footnote w:type="continuationSeparator" w:id="0">
    <w:p w:rsidR="00DC4A52" w:rsidRDefault="00DC4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495702"/>
    <w:multiLevelType w:val="hybridMultilevel"/>
    <w:tmpl w:val="3AA4F632"/>
    <w:lvl w:ilvl="0" w:tplc="1F7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2181C"/>
    <w:multiLevelType w:val="hybridMultilevel"/>
    <w:tmpl w:val="0E122F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9BA3B25"/>
    <w:multiLevelType w:val="hybridMultilevel"/>
    <w:tmpl w:val="F75C3A88"/>
    <w:lvl w:ilvl="0" w:tplc="97AC3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B3BF4"/>
    <w:multiLevelType w:val="hybridMultilevel"/>
    <w:tmpl w:val="76A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8F815AF"/>
    <w:multiLevelType w:val="hybridMultilevel"/>
    <w:tmpl w:val="06C8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F3E1D"/>
    <w:multiLevelType w:val="hybridMultilevel"/>
    <w:tmpl w:val="E878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3"/>
  </w:num>
  <w:num w:numId="2">
    <w:abstractNumId w:val="37"/>
  </w:num>
  <w:num w:numId="3">
    <w:abstractNumId w:val="28"/>
  </w:num>
  <w:num w:numId="4">
    <w:abstractNumId w:val="22"/>
  </w:num>
  <w:num w:numId="5">
    <w:abstractNumId w:val="34"/>
  </w:num>
  <w:num w:numId="6">
    <w:abstractNumId w:val="3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30"/>
  </w:num>
  <w:num w:numId="12">
    <w:abstractNumId w:val="7"/>
  </w:num>
  <w:num w:numId="13">
    <w:abstractNumId w:val="5"/>
  </w:num>
  <w:num w:numId="14">
    <w:abstractNumId w:val="17"/>
  </w:num>
  <w:num w:numId="15">
    <w:abstractNumId w:val="31"/>
  </w:num>
  <w:num w:numId="16">
    <w:abstractNumId w:val="24"/>
  </w:num>
  <w:num w:numId="17">
    <w:abstractNumId w:val="40"/>
  </w:num>
  <w:num w:numId="18">
    <w:abstractNumId w:val="6"/>
  </w:num>
  <w:num w:numId="19">
    <w:abstractNumId w:val="11"/>
  </w:num>
  <w:num w:numId="20">
    <w:abstractNumId w:val="16"/>
  </w:num>
  <w:num w:numId="21">
    <w:abstractNumId w:val="26"/>
  </w:num>
  <w:num w:numId="22">
    <w:abstractNumId w:val="21"/>
  </w:num>
  <w:num w:numId="23">
    <w:abstractNumId w:val="36"/>
  </w:num>
  <w:num w:numId="24">
    <w:abstractNumId w:val="44"/>
  </w:num>
  <w:num w:numId="25">
    <w:abstractNumId w:val="42"/>
  </w:num>
  <w:num w:numId="26">
    <w:abstractNumId w:val="10"/>
  </w:num>
  <w:num w:numId="27">
    <w:abstractNumId w:val="33"/>
  </w:num>
  <w:num w:numId="28">
    <w:abstractNumId w:val="1"/>
  </w:num>
  <w:num w:numId="29">
    <w:abstractNumId w:val="18"/>
  </w:num>
  <w:num w:numId="30">
    <w:abstractNumId w:val="12"/>
  </w:num>
  <w:num w:numId="31">
    <w:abstractNumId w:val="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  <w:num w:numId="39">
    <w:abstractNumId w:val="4"/>
  </w:num>
  <w:num w:numId="40">
    <w:abstractNumId w:val="41"/>
  </w:num>
  <w:num w:numId="41">
    <w:abstractNumId w:val="15"/>
  </w:num>
  <w:num w:numId="42">
    <w:abstractNumId w:val="0"/>
  </w:num>
  <w:num w:numId="43">
    <w:abstractNumId w:val="2"/>
  </w:num>
  <w:num w:numId="44">
    <w:abstractNumId w:val="38"/>
  </w:num>
  <w:num w:numId="45">
    <w:abstractNumId w:val="2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2DE0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E35C4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600D3"/>
    <w:rsid w:val="00C63A8F"/>
    <w:rsid w:val="00C6675B"/>
    <w:rsid w:val="00C71012"/>
    <w:rsid w:val="00C712B3"/>
    <w:rsid w:val="00C7424B"/>
    <w:rsid w:val="00C751DC"/>
    <w:rsid w:val="00C76CF0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3EA6"/>
    <w:rsid w:val="00E24E1D"/>
    <w:rsid w:val="00E25934"/>
    <w:rsid w:val="00E266A2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D11A6"/>
    <w:rsid w:val="00ED4CE6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4</cp:revision>
  <cp:lastPrinted>2004-08-25T15:18:00Z</cp:lastPrinted>
  <dcterms:created xsi:type="dcterms:W3CDTF">2011-12-09T21:30:00Z</dcterms:created>
  <dcterms:modified xsi:type="dcterms:W3CDTF">2011-12-09T21:55:00Z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